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Heading1"/>
        <w:numPr>
          <w:ilvl w:val="0"/>
          <w:numId w:val="2"/>
        </w:numPr>
        <w:ind w:lef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Minisymposium Title</w:t>
      </w:r>
    </w:p>
    <w:p>
      <w:pPr>
        <w:pStyle w:val="Heading1"/>
        <w:numPr>
          <w:ilvl w:val="0"/>
          <w:numId w:val="2"/>
        </w:numPr>
        <w:ind w:lef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First A. Author</w:t>
      </w:r>
      <w:r>
        <w:rPr>
          <w:rFonts w:ascii="Times New Roman" w:hAnsi="Times New Roman"/>
          <w:sz w:val="24"/>
          <w:szCs w:val="24"/>
          <w:vertAlign w:val="superscript"/>
        </w:rPr>
        <w:t>*</w:t>
      </w:r>
      <w:r>
        <w:rPr>
          <w:rFonts w:ascii="Times New Roman" w:hAnsi="Times New Roman"/>
          <w:sz w:val="24"/>
          <w:szCs w:val="24"/>
        </w:rPr>
        <w:t>, Second B. Author</w:t>
      </w:r>
      <w:r>
        <w:rPr>
          <w:rFonts w:ascii="Times New Roman" w:hAnsi="Times New Roman"/>
          <w:sz w:val="24"/>
          <w:szCs w:val="24"/>
          <w:vertAlign w:val="superscript"/>
        </w:rPr>
        <w:t xml:space="preserve">† </w:t>
      </w:r>
      <w:r>
        <w:rPr>
          <w:rFonts w:ascii="Times New Roman" w:hAnsi="Times New Roman"/>
          <w:sz w:val="24"/>
          <w:szCs w:val="24"/>
        </w:rPr>
        <w:t>and Third C. Author</w:t>
      </w:r>
      <w:r>
        <w:rPr>
          <w:rFonts w:ascii="Times New Roman" w:hAnsi="Times New Roman"/>
          <w:sz w:val="24"/>
          <w:szCs w:val="24"/>
          <w:vertAlign w:val="superscript"/>
        </w:rPr>
        <w:t>†</w:t>
      </w:r>
    </w:p>
    <w:p>
      <w:pPr>
        <w:pStyle w:val="Normal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 Affiliation</w:t>
      </w:r>
    </w:p>
    <w:p>
      <w:pPr>
        <w:pStyle w:val="Normal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Postal Address</w:t>
      </w:r>
    </w:p>
    <w:p>
      <w:pPr>
        <w:pStyle w:val="Normal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E-mail address and URL</w:t>
      </w:r>
    </w:p>
    <w:p>
      <w:pPr>
        <w:pStyle w:val="Normal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† </w:t>
      </w:r>
      <w:r>
        <w:rPr>
          <w:rFonts w:ascii="Times New Roman" w:hAnsi="Times New Roman"/>
          <w:sz w:val="22"/>
          <w:szCs w:val="22"/>
        </w:rPr>
        <w:t>Affiliation</w:t>
      </w:r>
    </w:p>
    <w:p>
      <w:pPr>
        <w:pStyle w:val="Normal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Postal Address</w:t>
      </w:r>
    </w:p>
    <w:p>
      <w:pPr>
        <w:pStyle w:val="Normal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E-mail address and URL</w:t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rPr/>
      </w:pPr>
      <w:r>
        <w:rPr/>
      </w:r>
    </w:p>
    <w:p>
      <w:pPr>
        <w:pStyle w:val="Title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ABSTRACT</w:t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Organizers of MS proposals are requested to upload an abstract of approximately 400 words (1 page) no later than </w:t>
      </w:r>
      <w:r>
        <w:rPr>
          <w:rFonts w:ascii="Times New Roman" w:hAnsi="Times New Roman"/>
          <w:b/>
          <w:bCs/>
          <w:sz w:val="22"/>
          <w:szCs w:val="22"/>
        </w:rPr>
        <w:t>15 April</w:t>
      </w:r>
      <w:r>
        <w:rPr>
          <w:rFonts w:ascii="Times New Roman" w:hAnsi="Times New Roman"/>
          <w:b/>
          <w:bCs/>
          <w:sz w:val="22"/>
          <w:szCs w:val="22"/>
        </w:rPr>
        <w:t xml:space="preserve"> 202</w:t>
      </w:r>
      <w:r>
        <w:rPr>
          <w:rFonts w:ascii="Times New Roman" w:hAnsi="Times New Roman"/>
          <w:b/>
          <w:bCs/>
          <w:sz w:val="22"/>
          <w:szCs w:val="22"/>
        </w:rPr>
        <w:t>5</w:t>
      </w:r>
      <w:r>
        <w:rPr>
          <w:rFonts w:ascii="Times New Roman" w:hAnsi="Times New Roman"/>
          <w:sz w:val="22"/>
          <w:szCs w:val="22"/>
        </w:rPr>
        <w:t xml:space="preserve">, following the format of this template. </w:t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The abstract should briefly illustrate the contents and objectives of the Minisymposium. The list of prospective speakers is not required.</w:t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For practical reasons, each MS shall have a Corresponding Organizer, who will submit the MS proposal and keep in contact with the Conference Secretariat, and one or more Co-organizers.</w:t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Each MS should consist of a minimum of one Session (6 presentations of 20 minutes each). The number of Sessions for a MS will be determined by the number of papers submitted. A MS cannot be split in parallel sessions.</w:t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For </w:t>
      </w:r>
      <w:r>
        <w:rPr>
          <w:rFonts w:ascii="Times New Roman" w:hAnsi="Times New Roman"/>
          <w:b/>
          <w:bCs/>
          <w:sz w:val="22"/>
          <w:szCs w:val="22"/>
        </w:rPr>
        <w:t>Minisymposia of at least two sessions</w:t>
      </w:r>
      <w:r>
        <w:rPr>
          <w:rFonts w:ascii="Times New Roman" w:hAnsi="Times New Roman"/>
          <w:sz w:val="22"/>
          <w:szCs w:val="22"/>
        </w:rPr>
        <w:t xml:space="preserve">, the MS Organizers have the possibility to propose a maximum of </w:t>
      </w:r>
      <w:r>
        <w:rPr>
          <w:rFonts w:ascii="Times New Roman" w:hAnsi="Times New Roman"/>
          <w:b/>
          <w:bCs/>
          <w:sz w:val="22"/>
          <w:szCs w:val="22"/>
        </w:rPr>
        <w:t>two Keynote Lecturers</w:t>
      </w:r>
      <w:r>
        <w:rPr>
          <w:rFonts w:ascii="Times New Roman" w:hAnsi="Times New Roman"/>
          <w:sz w:val="22"/>
          <w:szCs w:val="22"/>
        </w:rPr>
        <w:t>. Since Sessions are subdivided into 20 minutes slots, the format will consist of 2 consecutive Keynote Lectures of 30 minutes each in the same Session plus 3 invited papers of 20 minutes each.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PreformattedText"/>
        <w:spacing w:before="0" w:after="0"/>
        <w:ind w:left="0" w:right="0" w:hanging="0"/>
        <w:rPr/>
      </w:pPr>
      <w:r>
        <w:rPr>
          <w:rFonts w:ascii="Times New Roman" w:hAnsi="Times New Roman"/>
          <w:color w:val="000000"/>
          <w:sz w:val="22"/>
          <w:szCs w:val="22"/>
        </w:rPr>
        <w:t>Minisymposium proposal can be submitted via email to the Conference Secretariat</w:t>
      </w:r>
      <w:r>
        <w:rPr>
          <w:rFonts w:ascii="Times New Roman" w:hAnsi="Times New Roman"/>
          <w:sz w:val="22"/>
          <w:szCs w:val="22"/>
        </w:rPr>
        <w:t xml:space="preserve">: </w:t>
      </w:r>
      <w:hyperlink r:id="rId2">
        <w:r>
          <w:rPr>
            <w:rStyle w:val="InternetLink"/>
            <w:rFonts w:ascii="Times New Roman" w:hAnsi="Times New Roman"/>
            <w:sz w:val="22"/>
            <w:szCs w:val="22"/>
          </w:rPr>
          <w:t xml:space="preserve"> </w:t>
        </w:r>
      </w:hyperlink>
      <w:hyperlink r:id="rId3">
        <w:r>
          <w:rPr>
            <w:rStyle w:val="InternetLink"/>
            <w:rFonts w:ascii="Times New Roman" w:hAnsi="Times New Roman"/>
            <w:sz w:val="22"/>
            <w:szCs w:val="22"/>
          </w:rPr>
          <w:t>secretariat@acccbe.org</w:t>
        </w:r>
      </w:hyperlink>
    </w:p>
    <w:p>
      <w:pPr>
        <w:pStyle w:val="Normal"/>
        <w:rPr/>
      </w:pPr>
      <w:r>
        <w:rPr/>
      </w:r>
    </w:p>
    <w:p>
      <w:pPr>
        <w:pStyle w:val="Title"/>
        <w:jc w:val="lef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REFERENCES</w:t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450" w:leader="none"/>
        </w:tabs>
        <w:ind w:left="425" w:right="0" w:hanging="425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Taylor, R. L., Simo, J. C., Zienkiewicz, O. C., &amp; Chan, A. C. H. (1986). The patch test–a condition for assessing FEM convergence. International journal for numerical methods in engineering, 22(1), 39-62.</w:t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450" w:leader="none"/>
        </w:tabs>
        <w:ind w:left="425" w:right="0" w:hanging="425"/>
        <w:jc w:val="left"/>
        <w:rPr>
          <w:rFonts w:ascii="Liberation Serif" w:hAnsi="Liberation Serif"/>
          <w:sz w:val="24"/>
          <w:szCs w:val="24"/>
        </w:rPr>
      </w:pPr>
      <w:r>
        <w:rPr>
          <w:rFonts w:ascii="Times New Roman" w:hAnsi="Times New Roman"/>
          <w:sz w:val="22"/>
          <w:szCs w:val="22"/>
        </w:rPr>
        <w:t>Mordue, S., Swaddle, P. and Philp, D., (2015). Building information modeling for dummies. John Wiley &amp; Sons.</w:t>
      </w:r>
    </w:p>
    <w:sectPr>
      <w:headerReference w:type="default" r:id="rId4"/>
      <w:type w:val="nextPage"/>
      <w:pgSz w:w="11906" w:h="16838"/>
      <w:pgMar w:left="1134" w:right="1134" w:gutter="0" w:header="1134" w:top="1831" w:footer="0" w:bottom="1134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>
        <w:b/>
        <w:sz w:val="18"/>
        <w:szCs w:val="18"/>
        <w:lang w:val="en-US"/>
      </w:rPr>
      <w:t>1</w:t>
    </w:r>
    <w:r>
      <w:rPr>
        <w:b/>
        <w:sz w:val="18"/>
        <w:szCs w:val="18"/>
        <w:vertAlign w:val="superscript"/>
        <w:lang w:val="en-US"/>
      </w:rPr>
      <w:t>st</w:t>
    </w:r>
    <w:r>
      <w:rPr>
        <w:b/>
        <w:sz w:val="18"/>
        <w:szCs w:val="18"/>
        <w:lang w:val="en-US"/>
      </w:rPr>
      <w:t xml:space="preserve"> African Conference on Computing in Civil and Building Engineering (ACCCBE2025)</w:t>
    </w:r>
  </w:p>
  <w:p>
    <w:pPr>
      <w:pStyle w:val="Header"/>
      <w:jc w:val="right"/>
      <w:rPr/>
    </w:pPr>
    <w:r>
      <w:rPr>
        <w:rFonts w:ascii="Times New Roman" w:hAnsi="Times New Roman"/>
        <w:b/>
        <w:bCs/>
        <w:i/>
        <w:iCs/>
        <w:color w:val="000000"/>
        <w:sz w:val="18"/>
        <w:szCs w:val="18"/>
        <w:lang w:val="en-GB"/>
      </w:rPr>
      <w:t>20</w:t>
    </w:r>
    <w:r>
      <w:rPr>
        <w:rFonts w:ascii="Times New Roman" w:hAnsi="Times New Roman"/>
        <w:b/>
        <w:bCs/>
        <w:i/>
        <w:iCs/>
        <w:color w:val="000000"/>
        <w:sz w:val="18"/>
        <w:szCs w:val="18"/>
        <w:vertAlign w:val="superscript"/>
        <w:lang w:val="en-GB"/>
      </w:rPr>
      <w:t xml:space="preserve">th </w:t>
    </w:r>
    <w:r>
      <w:rPr>
        <w:rFonts w:ascii="Times New Roman" w:hAnsi="Times New Roman"/>
        <w:b/>
        <w:bCs/>
        <w:i/>
        <w:iCs/>
        <w:color w:val="000000"/>
        <w:sz w:val="18"/>
        <w:szCs w:val="18"/>
        <w:lang w:val="en-GB"/>
      </w:rPr>
      <w:t>- 22</w:t>
    </w:r>
    <w:r>
      <w:rPr>
        <w:rFonts w:ascii="Times New Roman" w:hAnsi="Times New Roman"/>
        <w:b/>
        <w:bCs/>
        <w:i/>
        <w:iCs/>
        <w:color w:val="000000"/>
        <w:sz w:val="18"/>
        <w:szCs w:val="18"/>
        <w:vertAlign w:val="superscript"/>
        <w:lang w:val="en-GB"/>
      </w:rPr>
      <w:t>nd</w:t>
    </w:r>
    <w:r>
      <w:rPr>
        <w:rFonts w:ascii="Times New Roman" w:hAnsi="Times New Roman"/>
        <w:b/>
        <w:bCs/>
        <w:i/>
        <w:iCs/>
        <w:color w:val="000000"/>
        <w:sz w:val="18"/>
        <w:szCs w:val="18"/>
        <w:lang w:val="en-GB"/>
      </w:rPr>
      <w:t xml:space="preserve"> November, 2025, Cape Town, South Africa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8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ans CJK SC Regular" w:cs="FreeSans"/>
      <w:color w:val="00000A"/>
      <w:kern w:val="0"/>
      <w:sz w:val="24"/>
      <w:szCs w:val="24"/>
      <w:lang w:val="en-US" w:eastAsia="zh-CN" w:bidi="hi-IN"/>
    </w:rPr>
  </w:style>
  <w:style w:type="paragraph" w:styleId="Heading1">
    <w:name w:val="Heading 1"/>
    <w:basedOn w:val="Heading"/>
    <w:qFormat/>
    <w:pPr>
      <w:numPr>
        <w:ilvl w:val="0"/>
        <w:numId w:val="1"/>
      </w:numPr>
      <w:spacing w:before="240" w:after="120"/>
      <w:ind w:left="0" w:hanging="0"/>
      <w:outlineLvl w:val="0"/>
    </w:pPr>
    <w:rPr>
      <w:b/>
      <w:bCs/>
      <w:sz w:val="36"/>
      <w:szCs w:val="36"/>
    </w:rPr>
  </w:style>
  <w:style w:type="character" w:styleId="NumberingSymbols">
    <w:name w:val="Numbering Symbols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Title">
    <w:name w:val="Title"/>
    <w:basedOn w:val="Heading"/>
    <w:qFormat/>
    <w:pPr>
      <w:jc w:val="center"/>
    </w:pPr>
    <w:rPr>
      <w:b/>
      <w:bCs/>
      <w:sz w:val="56"/>
      <w:szCs w:val="56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oto Sans Mono CJK SC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ecretariat@africomp.info" TargetMode="External"/><Relationship Id="rId3" Type="http://schemas.openxmlformats.org/officeDocument/2006/relationships/hyperlink" Target="mailto:secretariat@acccbe.org" TargetMode="External"/><Relationship Id="rId4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LibreOffice/7.3.7.2$Linux_X86_64 LibreOffice_project/30$Build-2</Application>
  <AppVersion>15.0000</AppVersion>
  <Pages>1</Pages>
  <Words>285</Words>
  <Characters>1508</Characters>
  <CharactersWithSpaces>1772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2019-06-16T22:00:01Z</dcterms:created>
  <dc:creator/>
  <dc:description/>
  <dc:language>en-US</dc:language>
  <cp:lastModifiedBy>Sebastian Skatulla</cp:lastModifiedBy>
  <dcterms:modified xsi:type="dcterms:W3CDTF">2024-08-25T10:51:33Z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